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Please complete the below form to authorise the creation of an Coaching Network for your organisation.</w:t>
      </w:r>
    </w:p>
    <w:p w:rsidR="00000000" w:rsidDel="00000000" w:rsidP="00000000" w:rsidRDefault="00000000" w:rsidRPr="00000000" w14:paraId="00000003">
      <w:pPr>
        <w:shd w:fill="ffffff" w:val="clear"/>
        <w:spacing w:after="200" w:line="276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A Coaching Network allows a</w:t>
      </w:r>
      <w:r w:rsidDel="00000000" w:rsidR="00000000" w:rsidRPr="00000000">
        <w:rPr>
          <w:color w:val="666666"/>
          <w:rtl w:val="0"/>
        </w:rPr>
        <w:t xml:space="preserve">ll or selected users from any number of organisations to share to one selected 'coaching' organisation (or selected users 'coaches' from that organisation) but not each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0" w:line="276" w:lineRule="auto"/>
        <w:jc w:val="center"/>
        <w:rPr>
          <w:color w:val="666666"/>
        </w:rPr>
      </w:pPr>
      <w:r w:rsidDel="00000000" w:rsidR="00000000" w:rsidRPr="00000000">
        <w:rPr>
          <w:color w:val="666666"/>
        </w:rPr>
        <w:drawing>
          <wp:inline distB="114300" distT="114300" distL="114300" distR="114300">
            <wp:extent cx="2635088" cy="2719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5088" cy="271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line="276" w:lineRule="auto"/>
        <w:jc w:val="center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Coaches must be in the same organisation</w:t>
      </w:r>
    </w:p>
    <w:p w:rsidR="00000000" w:rsidDel="00000000" w:rsidP="00000000" w:rsidRDefault="00000000" w:rsidRPr="00000000" w14:paraId="00000006">
      <w:pPr>
        <w:shd w:fill="ffffff" w:val="clear"/>
        <w:spacing w:after="200" w:line="276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30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color w:val="666666"/>
          <w:rtl w:val="0"/>
        </w:rPr>
        <w:t xml:space="preserve">Permission from a Senior Leader or IRIS Connect administrator within the organisation is required because this feature changes a key aspects of the IRIS Connect system meaning that users will be able to share with user’s from outside of their organisation</w:t>
      </w:r>
      <w:r w:rsidDel="00000000" w:rsidR="00000000" w:rsidRPr="00000000">
        <w:rPr>
          <w:rFonts w:ascii="Helvetica Neue Light" w:cs="Helvetica Neue Light" w:eastAsia="Helvetica Neue Light" w:hAnsi="Helvetica Neue Light"/>
          <w:color w:val="222222"/>
          <w:sz w:val="19"/>
          <w:szCs w:val="19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spacing w:line="330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30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Further details can be found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30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30" w:lineRule="auto"/>
        <w:rPr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b w:val="1"/>
          <w:color w:val="666666"/>
          <w:sz w:val="30"/>
          <w:szCs w:val="30"/>
          <w:rtl w:val="0"/>
        </w:rPr>
        <w:t xml:space="preserve">Authorisation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3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80" w:before="80" w:lineRule="auto"/>
        <w:rPr>
          <w:b w:val="1"/>
          <w:color w:val="2a6ebb"/>
          <w:sz w:val="27"/>
          <w:szCs w:val="27"/>
          <w:highlight w:val="white"/>
        </w:rPr>
      </w:pPr>
      <w:r w:rsidDel="00000000" w:rsidR="00000000" w:rsidRPr="00000000">
        <w:rPr>
          <w:b w:val="1"/>
          <w:color w:val="2a6ebb"/>
          <w:sz w:val="27"/>
          <w:szCs w:val="27"/>
          <w:highlight w:val="white"/>
          <w:rtl w:val="0"/>
        </w:rPr>
        <w:t xml:space="preserve">Coaches - these will be the network members who the other members will be able to share with</w:t>
      </w:r>
    </w:p>
    <w:p w:rsidR="00000000" w:rsidDel="00000000" w:rsidP="00000000" w:rsidRDefault="00000000" w:rsidRPr="00000000" w14:paraId="00000017">
      <w:pPr>
        <w:shd w:fill="ffffff" w:val="clear"/>
        <w:spacing w:after="160" w:before="80" w:line="276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Provide full name, email address, organisation name, organisation postcode. If you want a whole organisation's members to be coaches, enter the organisation's name and postcode. </w:t>
      </w:r>
    </w:p>
    <w:p w:rsidR="00000000" w:rsidDel="00000000" w:rsidP="00000000" w:rsidRDefault="00000000" w:rsidRPr="00000000" w14:paraId="00000018">
      <w:pPr>
        <w:shd w:fill="ffffff" w:val="clear"/>
        <w:spacing w:after="160" w:before="80" w:line="276" w:lineRule="auto"/>
        <w:rPr>
          <w:rFonts w:ascii="Helvetica Neue" w:cs="Helvetica Neue" w:eastAsia="Helvetica Neue" w:hAnsi="Helvetica Neue"/>
          <w:i w:val="1"/>
          <w:color w:val="597ea2"/>
          <w:sz w:val="23"/>
          <w:szCs w:val="23"/>
        </w:rPr>
      </w:pPr>
      <w:r w:rsidDel="00000000" w:rsidR="00000000" w:rsidRPr="00000000">
        <w:rPr>
          <w:i w:val="1"/>
          <w:color w:val="666666"/>
          <w:rtl w:val="0"/>
        </w:rPr>
        <w:t xml:space="preserve">Please note, all coaches must be from the same organisation.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60" w:before="80" w:line="276" w:lineRule="auto"/>
        <w:ind w:left="0" w:firstLine="0"/>
        <w:rPr>
          <w:color w:val="66666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spacing w:after="160" w:before="80" w:line="276" w:lineRule="auto"/>
        <w:ind w:left="0" w:firstLine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80" w:before="80" w:lineRule="auto"/>
        <w:rPr>
          <w:b w:val="1"/>
          <w:color w:val="2a6ebb"/>
          <w:sz w:val="27"/>
          <w:szCs w:val="27"/>
          <w:highlight w:val="white"/>
        </w:rPr>
      </w:pPr>
      <w:r w:rsidDel="00000000" w:rsidR="00000000" w:rsidRPr="00000000">
        <w:rPr>
          <w:b w:val="1"/>
          <w:color w:val="2a6ebb"/>
          <w:sz w:val="27"/>
          <w:szCs w:val="27"/>
          <w:highlight w:val="white"/>
          <w:rtl w:val="0"/>
        </w:rPr>
        <w:t xml:space="preserve">Coachees (Individual members): These members will only be able to share with the coaches and receive shares from the coaches</w:t>
      </w:r>
    </w:p>
    <w:p w:rsidR="00000000" w:rsidDel="00000000" w:rsidP="00000000" w:rsidRDefault="00000000" w:rsidRPr="00000000" w14:paraId="00000024">
      <w:pPr>
        <w:shd w:fill="ffffff" w:val="clear"/>
        <w:spacing w:after="160" w:before="80" w:lineRule="auto"/>
        <w:rPr>
          <w:rFonts w:ascii="Helvetica Neue" w:cs="Helvetica Neue" w:eastAsia="Helvetica Neue" w:hAnsi="Helvetica Neue"/>
          <w:color w:val="597ea2"/>
          <w:sz w:val="23"/>
          <w:szCs w:val="23"/>
        </w:rPr>
      </w:pPr>
      <w:r w:rsidDel="00000000" w:rsidR="00000000" w:rsidRPr="00000000">
        <w:rPr>
          <w:color w:val="666666"/>
          <w:rtl w:val="0"/>
        </w:rPr>
        <w:t xml:space="preserve">Enter each member's full name, email address, organisation name and organisation postcode. These users will be added as members (coachees)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160" w:before="80" w:lineRule="auto"/>
        <w:rPr>
          <w:color w:val="66666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hd w:fill="ffffff" w:val="clear"/>
        <w:spacing w:after="200" w:line="276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00" w:line="276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00" w:line="276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00" w:line="276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00" w:line="276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80" w:lineRule="auto"/>
        <w:rPr>
          <w:b w:val="1"/>
          <w:color w:val="2a6ebb"/>
          <w:sz w:val="27"/>
          <w:szCs w:val="27"/>
          <w:highlight w:val="white"/>
        </w:rPr>
      </w:pPr>
      <w:r w:rsidDel="00000000" w:rsidR="00000000" w:rsidRPr="00000000">
        <w:rPr>
          <w:b w:val="1"/>
          <w:color w:val="2a6ebb"/>
          <w:sz w:val="27"/>
          <w:szCs w:val="27"/>
          <w:highlight w:val="white"/>
          <w:rtl w:val="0"/>
        </w:rPr>
        <w:t xml:space="preserve">Coachees (Whole organisation/s): All users from these organisation/s will only be able to share with the coaches and receive shares from the coaches</w:t>
      </w:r>
    </w:p>
    <w:p w:rsidR="00000000" w:rsidDel="00000000" w:rsidP="00000000" w:rsidRDefault="00000000" w:rsidRPr="00000000" w14:paraId="00000035">
      <w:pPr>
        <w:shd w:fill="ffffff" w:val="clear"/>
        <w:spacing w:after="160" w:before="80" w:line="276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color w:val="666666"/>
          <w:rtl w:val="0"/>
        </w:rPr>
        <w:t xml:space="preserve">Provide organisation name and organisation postcode. These users will be added as members (coachees)</w:t>
      </w:r>
      <w:r w:rsidDel="00000000" w:rsidR="00000000" w:rsidRPr="00000000">
        <w:rPr>
          <w:rtl w:val="0"/>
        </w:rPr>
      </w:r>
    </w:p>
    <w:tbl>
      <w:tblPr>
        <w:tblStyle w:val="Table3"/>
        <w:tblW w:w="98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69"/>
        <w:tblGridChange w:id="0">
          <w:tblGrid>
            <w:gridCol w:w="98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 Light" w:cs="Helvetica Neue Light" w:eastAsia="Helvetica Neue Light" w:hAnsi="Helvetica Neue Light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hd w:fill="ffffff" w:val="clear"/>
        <w:spacing w:after="200" w:line="276" w:lineRule="auto"/>
        <w:rPr>
          <w:rFonts w:ascii="Helvetica Neue Light" w:cs="Helvetica Neue Light" w:eastAsia="Helvetica Neue Light" w:hAnsi="Helvetica Neue Light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b w:val="1"/>
          <w:color w:val="666666"/>
          <w:sz w:val="30"/>
          <w:szCs w:val="30"/>
          <w:rtl w:val="0"/>
        </w:rPr>
        <w:t xml:space="preserve">Authorisation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00" w:line="276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Please tick boxes below to confirm</w:t>
      </w:r>
    </w:p>
    <w:tbl>
      <w:tblPr>
        <w:tblStyle w:val="Table4"/>
        <w:tblW w:w="971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00"/>
        <w:gridCol w:w="817"/>
        <w:tblGridChange w:id="0">
          <w:tblGrid>
            <w:gridCol w:w="8900"/>
            <w:gridCol w:w="817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8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I understand that the creation of a Collaboration Network enables users to share data outside of their organisation without further approval *</w:t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after="8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spacing w:line="240" w:lineRule="auto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after="8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I understand that my organisation may need to update documentation and policies such as their Privacy Notice *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after="160" w:before="80" w:line="240" w:lineRule="auto"/>
              <w:rPr>
                <w:color w:val="0000ff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For further information </w:t>
            </w:r>
            <w:hyperlink r:id="rId8">
              <w:r w:rsidDel="00000000" w:rsidR="00000000" w:rsidRPr="00000000">
                <w:rPr>
                  <w:color w:val="0000ff"/>
                  <w:rtl w:val="0"/>
                </w:rPr>
                <w:t xml:space="preserve">see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color w:val="2a6ebb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I confirm that I am authorised to make this request 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color w:val="2a6ebb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hd w:fill="ffffff" w:val="clear"/>
        <w:spacing w:after="200" w:line="276" w:lineRule="auto"/>
        <w:rPr>
          <w:i w:val="1"/>
          <w:color w:val="2a6eb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200" w:line="276" w:lineRule="auto"/>
        <w:rPr>
          <w:b w:val="1"/>
          <w:color w:val="2a6ebb"/>
          <w:sz w:val="27"/>
          <w:szCs w:val="27"/>
          <w:highlight w:val="white"/>
        </w:rPr>
      </w:pPr>
      <w:r w:rsidDel="00000000" w:rsidR="00000000" w:rsidRPr="00000000">
        <w:rPr>
          <w:b w:val="1"/>
          <w:color w:val="2a6ebb"/>
          <w:sz w:val="27"/>
          <w:szCs w:val="27"/>
          <w:highlight w:val="white"/>
          <w:rtl w:val="0"/>
        </w:rPr>
        <w:t xml:space="preserve">Your details</w:t>
      </w:r>
    </w:p>
    <w:p w:rsidR="00000000" w:rsidDel="00000000" w:rsidP="00000000" w:rsidRDefault="00000000" w:rsidRPr="00000000" w14:paraId="0000004E">
      <w:pPr>
        <w:pageBreakBefore w:val="0"/>
        <w:spacing w:after="240" w:before="240" w:line="33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Organisation Postcode:</w:t>
      </w:r>
    </w:p>
    <w:p w:rsidR="00000000" w:rsidDel="00000000" w:rsidP="00000000" w:rsidRDefault="00000000" w:rsidRPr="00000000" w14:paraId="0000004F">
      <w:pPr>
        <w:pageBreakBefore w:val="0"/>
        <w:spacing w:after="240" w:before="240" w:line="33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Job Title:</w:t>
      </w:r>
    </w:p>
    <w:p w:rsidR="00000000" w:rsidDel="00000000" w:rsidP="00000000" w:rsidRDefault="00000000" w:rsidRPr="00000000" w14:paraId="00000050">
      <w:pPr>
        <w:pageBreakBefore w:val="0"/>
        <w:spacing w:after="240" w:before="240" w:line="33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Name:</w:t>
      </w:r>
    </w:p>
    <w:p w:rsidR="00000000" w:rsidDel="00000000" w:rsidP="00000000" w:rsidRDefault="00000000" w:rsidRPr="00000000" w14:paraId="00000051">
      <w:pPr>
        <w:pageBreakBefore w:val="0"/>
        <w:spacing w:after="240" w:before="240" w:line="33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Signature:</w:t>
      </w:r>
    </w:p>
    <w:p w:rsidR="00000000" w:rsidDel="00000000" w:rsidP="00000000" w:rsidRDefault="00000000" w:rsidRPr="00000000" w14:paraId="00000052">
      <w:pPr>
        <w:spacing w:after="240" w:before="240" w:line="330" w:lineRule="auto"/>
        <w:rPr>
          <w:color w:val="666666"/>
        </w:rPr>
      </w:pPr>
      <w:r w:rsidDel="00000000" w:rsidR="00000000" w:rsidRPr="00000000">
        <w:rPr>
          <w:b w:val="1"/>
          <w:i w:val="1"/>
          <w:color w:val="666666"/>
          <w:sz w:val="30"/>
          <w:szCs w:val="30"/>
          <w:rtl w:val="0"/>
        </w:rPr>
        <w:t xml:space="preserve">Once completed send the form to support@irisconnct.co.uk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.0000000000002" w:top="1440.0000000000002" w:left="1020.472440944882" w:right="1020.472440944882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ageBreakBefore w:val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ageBreakBefore w:val="0"/>
      <w:spacing w:line="360" w:lineRule="auto"/>
      <w:jc w:val="center"/>
      <w:rPr>
        <w:color w:val="2a6ebb"/>
        <w:sz w:val="20"/>
        <w:szCs w:val="20"/>
      </w:rPr>
    </w:pPr>
    <w:hyperlink r:id="rId1">
      <w:r w:rsidDel="00000000" w:rsidR="00000000" w:rsidRPr="00000000">
        <w:rPr>
          <w:color w:val="2a6ebb"/>
          <w:sz w:val="20"/>
          <w:szCs w:val="20"/>
          <w:rtl w:val="0"/>
        </w:rPr>
        <w:t xml:space="preserve">www.irisconnect.com</w:t>
      </w:r>
    </w:hyperlink>
    <w:r w:rsidDel="00000000" w:rsidR="00000000" w:rsidRPr="00000000">
      <w:rPr>
        <w:color w:val="2a6ebb"/>
        <w:sz w:val="20"/>
        <w:szCs w:val="20"/>
        <w:rtl w:val="0"/>
      </w:rPr>
      <w:t xml:space="preserve"> |  support</w:t>
    </w:r>
    <w:hyperlink r:id="rId2">
      <w:r w:rsidDel="00000000" w:rsidR="00000000" w:rsidRPr="00000000">
        <w:rPr>
          <w:color w:val="2a6ebb"/>
          <w:sz w:val="20"/>
          <w:szCs w:val="20"/>
          <w:rtl w:val="0"/>
        </w:rPr>
        <w:t xml:space="preserve">@irisconnect.com</w:t>
      </w:r>
    </w:hyperlink>
    <w:r w:rsidDel="00000000" w:rsidR="00000000" w:rsidRPr="00000000">
      <w:rPr>
        <w:color w:val="2a6ebb"/>
        <w:sz w:val="20"/>
        <w:szCs w:val="20"/>
        <w:rtl w:val="0"/>
      </w:rPr>
      <w:t xml:space="preserve"> | </w:t>
    </w:r>
    <w:r w:rsidDel="00000000" w:rsidR="00000000" w:rsidRPr="00000000">
      <w:rPr>
        <w:color w:val="2a6ebb"/>
        <w:sz w:val="20"/>
        <w:szCs w:val="20"/>
        <w:rtl w:val="0"/>
      </w:rPr>
      <w:t xml:space="preserve">+44 (0)333 136 2483</w:t>
    </w:r>
  </w:p>
  <w:p w:rsidR="00000000" w:rsidDel="00000000" w:rsidP="00000000" w:rsidRDefault="00000000" w:rsidRPr="00000000" w14:paraId="00000059">
    <w:pPr>
      <w:pageBreakBefore w:val="0"/>
      <w:spacing w:line="360" w:lineRule="auto"/>
      <w:jc w:val="center"/>
      <w:rPr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IRIS Connect Ltd, Unit 3, Albion St, Southwick, BN42 4ED, UK | Company Number: 06444348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ageBreakBefore w:val="0"/>
      <w:rPr>
        <w:b w:val="1"/>
        <w:color w:val="2a6ebb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-65699</wp:posOffset>
          </wp:positionV>
          <wp:extent cx="1167113" cy="82801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13" cy="8280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pageBreakBefore w:val="0"/>
      <w:rPr>
        <w:b w:val="1"/>
        <w:color w:val="2a6ebb"/>
        <w:sz w:val="58"/>
        <w:szCs w:val="58"/>
      </w:rPr>
    </w:pPr>
    <w:r w:rsidDel="00000000" w:rsidR="00000000" w:rsidRPr="00000000">
      <w:rPr>
        <w:b w:val="1"/>
        <w:color w:val="2a6ebb"/>
        <w:sz w:val="58"/>
        <w:szCs w:val="58"/>
        <w:rtl w:val="0"/>
      </w:rPr>
      <w:t xml:space="preserve">Coaching Network Request Form</w:t>
    </w:r>
  </w:p>
  <w:p w:rsidR="00000000" w:rsidDel="00000000" w:rsidP="00000000" w:rsidRDefault="00000000" w:rsidRPr="00000000" w14:paraId="00000056">
    <w:pPr>
      <w:pageBreakBefore w:val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help.irisconnect.com/hc/en-gb/articles/4412955829009-Sharing-Community-Groups-Networks-Collaboration-and-Coaching-" TargetMode="External"/><Relationship Id="rId8" Type="http://schemas.openxmlformats.org/officeDocument/2006/relationships/hyperlink" Target="https://help.irisconnect.com/hc/en-gb/articles/4429538747153-Education-Customer-GDPR-complian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risconnect.com" TargetMode="External"/><Relationship Id="rId2" Type="http://schemas.openxmlformats.org/officeDocument/2006/relationships/hyperlink" Target="mailto:info@irisconnec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